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1EF2" w14:textId="6F00DAEC" w:rsidR="00F121A0" w:rsidRPr="00691352" w:rsidRDefault="00000000">
      <w:pPr>
        <w:pBdr>
          <w:bottom w:val="single" w:sz="2" w:space="1" w:color="D4B896"/>
        </w:pBdr>
        <w:spacing w:after="80"/>
        <w:jc w:val="center"/>
        <w:rPr>
          <w:b/>
          <w:bCs/>
        </w:rPr>
      </w:pPr>
      <w:r w:rsidRPr="00691352">
        <w:rPr>
          <w:rFonts w:ascii="Montserrat" w:eastAsia="Montserrat" w:hAnsi="Montserrat" w:cs="Montserrat"/>
          <w:b/>
          <w:bCs/>
          <w:color w:val="B87333"/>
          <w:spacing w:val="80"/>
          <w:sz w:val="14"/>
          <w:szCs w:val="14"/>
        </w:rPr>
        <w:t>SENSORY ARCHITECTURE</w:t>
      </w:r>
      <w:r w:rsidR="00C83333" w:rsidRPr="00C83333">
        <w:rPr>
          <w:rFonts w:ascii="Montserrat" w:eastAsia="Montserrat" w:hAnsi="Montserrat" w:cs="Montserrat"/>
          <w:b/>
          <w:bCs/>
          <w:color w:val="B87333"/>
          <w:spacing w:val="80"/>
          <w:sz w:val="14"/>
          <w:szCs w:val="14"/>
        </w:rPr>
        <w:t>—</w:t>
      </w:r>
      <w:r w:rsidR="00C83333">
        <w:rPr>
          <w:rFonts w:ascii="Montserrat" w:eastAsia="Montserrat" w:hAnsi="Montserrat" w:cs="Montserrat"/>
          <w:b/>
          <w:bCs/>
          <w:color w:val="B87333"/>
          <w:spacing w:val="80"/>
          <w:sz w:val="14"/>
          <w:szCs w:val="14"/>
        </w:rPr>
        <w:t>WHAT ISN’T FELT IS FORGOTTEN</w:t>
      </w:r>
      <w:r w:rsidR="00C83333" w:rsidRPr="006C752A">
        <w:rPr>
          <w:rFonts w:ascii="Montserrat" w:eastAsia="Montserrat" w:hAnsi="Montserrat" w:cs="Montserrat"/>
          <w:b/>
          <w:bCs/>
          <w:color w:val="B87333"/>
          <w:spacing w:val="80"/>
          <w:sz w:val="14"/>
          <w:szCs w:val="14"/>
          <w:vertAlign w:val="superscript"/>
        </w:rPr>
        <w:t>TM</w:t>
      </w:r>
    </w:p>
    <w:p w14:paraId="0A0B7EA2" w14:textId="77777777" w:rsidR="00F121A0" w:rsidRPr="00691352" w:rsidRDefault="00000000">
      <w:pPr>
        <w:spacing w:before="320" w:after="80"/>
        <w:rPr>
          <w:b/>
          <w:bCs/>
        </w:rPr>
      </w:pPr>
      <w:r w:rsidRPr="00691352">
        <w:rPr>
          <w:rFonts w:ascii="Montserrat" w:eastAsia="Montserrat" w:hAnsi="Montserrat" w:cs="Montserrat"/>
          <w:b/>
          <w:bCs/>
          <w:color w:val="B87333"/>
          <w:spacing w:val="60"/>
          <w:sz w:val="14"/>
          <w:szCs w:val="14"/>
        </w:rPr>
        <w:t>STRATEGIC INQUIRY</w:t>
      </w:r>
    </w:p>
    <w:p w14:paraId="57903297" w14:textId="4D7705CD" w:rsidR="00F121A0" w:rsidRDefault="00000000" w:rsidP="00B65E4A">
      <w:r>
        <w:rPr>
          <w:sz w:val="64"/>
          <w:szCs w:val="64"/>
        </w:rPr>
        <w:t>The Ethnographic</w:t>
      </w:r>
      <w:r w:rsidR="00B65E4A">
        <w:rPr>
          <w:sz w:val="64"/>
          <w:szCs w:val="64"/>
        </w:rPr>
        <w:t xml:space="preserve"> </w:t>
      </w:r>
      <w:r>
        <w:rPr>
          <w:i/>
          <w:iCs/>
          <w:color w:val="B87333"/>
          <w:sz w:val="64"/>
          <w:szCs w:val="64"/>
        </w:rPr>
        <w:t>Excavation</w:t>
      </w:r>
      <w:r w:rsidR="00B6012C">
        <w:rPr>
          <w:i/>
          <w:iCs/>
          <w:color w:val="B87333"/>
          <w:sz w:val="64"/>
          <w:szCs w:val="64"/>
        </w:rPr>
        <w:t xml:space="preserve"> </w:t>
      </w:r>
    </w:p>
    <w:p w14:paraId="51F1A6A4" w14:textId="77777777" w:rsidR="00F121A0" w:rsidRDefault="00F121A0">
      <w:pPr>
        <w:pBdr>
          <w:bottom w:val="single" w:sz="4" w:space="1" w:color="B87333"/>
        </w:pBdr>
        <w:spacing w:before="80" w:after="200"/>
      </w:pPr>
    </w:p>
    <w:p w14:paraId="211B07CB" w14:textId="20DA0C90" w:rsidR="00F121A0" w:rsidRDefault="00F121A0" w:rsidP="00B65E4A">
      <w:pPr>
        <w:spacing w:after="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960"/>
      </w:tblGrid>
      <w:tr w:rsidR="00F121A0" w14:paraId="6AD241A4" w14:textId="77777777">
        <w:tc>
          <w:tcPr>
            <w:tcW w:w="120" w:type="dxa"/>
            <w:tcBorders>
              <w:top w:val="none" w:sz="0" w:space="0" w:color="FFFFFF"/>
              <w:left w:val="single" w:sz="12" w:space="0" w:color="B87333"/>
              <w:bottom w:val="none" w:sz="0" w:space="0" w:color="FFFFFF"/>
              <w:right w:val="none" w:sz="0" w:space="0" w:color="FFFFFF"/>
            </w:tcBorders>
            <w:shd w:val="clear" w:color="auto" w:fill="EDE3CF"/>
            <w:tcMar>
              <w:top w:w="0" w:type="dxa"/>
              <w:left w:w="0" w:type="dxa"/>
              <w:bottom w:w="0" w:type="dxa"/>
              <w:right w:w="0" w:type="dxa"/>
            </w:tcMar>
          </w:tcPr>
          <w:p w14:paraId="2506A85A" w14:textId="77777777" w:rsidR="00F121A0" w:rsidRDefault="00F121A0"/>
        </w:tc>
        <w:tc>
          <w:tcPr>
            <w:tcW w:w="9960" w:type="dxa"/>
            <w:tcBorders>
              <w:top w:val="none" w:sz="0" w:space="0" w:color="FFFFFF"/>
              <w:left w:val="none" w:sz="0" w:space="0" w:color="FFFFFF"/>
              <w:bottom w:val="none" w:sz="0" w:space="0" w:color="FFFFFF"/>
              <w:right w:val="none" w:sz="0" w:space="0" w:color="FFFFFF"/>
            </w:tcBorders>
            <w:shd w:val="clear" w:color="auto" w:fill="EDE3CF"/>
            <w:tcMar>
              <w:top w:w="140" w:type="dxa"/>
              <w:left w:w="200" w:type="dxa"/>
              <w:bottom w:w="140" w:type="dxa"/>
              <w:right w:w="120" w:type="dxa"/>
            </w:tcMar>
          </w:tcPr>
          <w:p w14:paraId="0B75419E" w14:textId="77777777" w:rsidR="00F121A0" w:rsidRDefault="00000000">
            <w:pPr>
              <w:spacing w:after="100"/>
            </w:pPr>
            <w:r>
              <w:rPr>
                <w:color w:val="2E4258"/>
              </w:rPr>
              <w:t xml:space="preserve">My process is not </w:t>
            </w:r>
            <w:r>
              <w:rPr>
                <w:b/>
                <w:bCs/>
              </w:rPr>
              <w:t>‘production.’</w:t>
            </w:r>
            <w:r>
              <w:rPr>
                <w:color w:val="2E4258"/>
              </w:rPr>
              <w:t xml:space="preserve"> It is a 4-step Ethnographic Framework designed to solve the Complexity Tax for visionary founders. I only partner with companies where the innovation is world-changing, but the narrative is currently losing the room.</w:t>
            </w:r>
          </w:p>
          <w:p w14:paraId="2C62F15D" w14:textId="77777777" w:rsidR="00F121A0" w:rsidRDefault="00000000">
            <w:pPr>
              <w:spacing w:before="60"/>
            </w:pPr>
            <w:r>
              <w:rPr>
                <w:color w:val="2E4258"/>
              </w:rPr>
              <w:t>To see if your mission qualifies for an Ethnographic Excavation, please complete this brief Strategic Inquiry.</w:t>
            </w:r>
          </w:p>
        </w:tc>
      </w:tr>
    </w:tbl>
    <w:p w14:paraId="1F2D2E03" w14:textId="77777777" w:rsidR="00F121A0" w:rsidRDefault="00F121A0">
      <w:pPr>
        <w:spacing w:after="8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480"/>
        <w:gridCol w:w="2800"/>
      </w:tblGrid>
      <w:tr w:rsidR="00F121A0" w14:paraId="0A9A7954" w14:textId="77777777">
        <w:tc>
          <w:tcPr>
            <w:tcW w:w="2800" w:type="dxa"/>
            <w:tcBorders>
              <w:top w:val="none" w:sz="0" w:space="0" w:color="FFFFFF"/>
              <w:left w:val="none" w:sz="0" w:space="0" w:color="FFFFFF"/>
              <w:bottom w:val="single" w:sz="2" w:space="0" w:color="D4B896"/>
              <w:right w:val="none" w:sz="0" w:space="0" w:color="FFFFFF"/>
            </w:tcBorders>
            <w:tcMar>
              <w:top w:w="0" w:type="dxa"/>
              <w:left w:w="0" w:type="dxa"/>
              <w:bottom w:w="100" w:type="dxa"/>
              <w:right w:w="0" w:type="dxa"/>
            </w:tcMar>
            <w:vAlign w:val="bottom"/>
          </w:tcPr>
          <w:p w14:paraId="234ADF1D" w14:textId="77777777" w:rsidR="00F121A0" w:rsidRDefault="00F121A0"/>
        </w:tc>
        <w:tc>
          <w:tcPr>
            <w:tcW w:w="4480" w:type="dxa"/>
            <w:tcBorders>
              <w:top w:val="none" w:sz="0" w:space="0" w:color="FFFFFF"/>
              <w:left w:val="none" w:sz="0" w:space="0" w:color="FFFFFF"/>
              <w:bottom w:val="none" w:sz="0" w:space="0" w:color="FFFFFF"/>
              <w:right w:val="none" w:sz="0" w:space="0" w:color="FFFFFF"/>
            </w:tcBorders>
            <w:tcMar>
              <w:top w:w="0" w:type="dxa"/>
              <w:left w:w="120" w:type="dxa"/>
              <w:bottom w:w="0" w:type="dxa"/>
              <w:right w:w="120" w:type="dxa"/>
            </w:tcMar>
            <w:vAlign w:val="center"/>
          </w:tcPr>
          <w:p w14:paraId="0A5E33F4" w14:textId="77777777" w:rsidR="00F121A0" w:rsidRPr="00691352" w:rsidRDefault="00000000">
            <w:pPr>
              <w:jc w:val="center"/>
              <w:rPr>
                <w:b/>
                <w:bCs/>
              </w:rPr>
            </w:pPr>
            <w:r w:rsidRPr="00691352">
              <w:rPr>
                <w:rFonts w:ascii="Montserrat" w:eastAsia="Montserrat" w:hAnsi="Montserrat" w:cs="Montserrat"/>
                <w:b/>
                <w:bCs/>
                <w:color w:val="8A5520"/>
                <w:spacing w:val="50"/>
                <w:sz w:val="14"/>
                <w:szCs w:val="14"/>
              </w:rPr>
              <w:t>THE FIVE SURGICAL QUESTIONS</w:t>
            </w:r>
          </w:p>
        </w:tc>
        <w:tc>
          <w:tcPr>
            <w:tcW w:w="2800" w:type="dxa"/>
            <w:tcBorders>
              <w:top w:val="none" w:sz="0" w:space="0" w:color="FFFFFF"/>
              <w:left w:val="none" w:sz="0" w:space="0" w:color="FFFFFF"/>
              <w:bottom w:val="single" w:sz="2" w:space="0" w:color="D4B896"/>
              <w:right w:val="none" w:sz="0" w:space="0" w:color="FFFFFF"/>
            </w:tcBorders>
            <w:tcMar>
              <w:top w:w="0" w:type="dxa"/>
              <w:left w:w="0" w:type="dxa"/>
              <w:bottom w:w="100" w:type="dxa"/>
              <w:right w:w="0" w:type="dxa"/>
            </w:tcMar>
            <w:vAlign w:val="bottom"/>
          </w:tcPr>
          <w:p w14:paraId="5AFBD801" w14:textId="77777777" w:rsidR="00F121A0" w:rsidRDefault="00F121A0"/>
        </w:tc>
      </w:tr>
    </w:tbl>
    <w:p w14:paraId="632D529F" w14:textId="77777777" w:rsidR="00F121A0" w:rsidRDefault="00F121A0">
      <w:pPr>
        <w:spacing w:after="80"/>
      </w:pPr>
    </w:p>
    <w:p w14:paraId="5CC7860F" w14:textId="77777777" w:rsidR="00F121A0" w:rsidRPr="00691352" w:rsidRDefault="00000000">
      <w:pPr>
        <w:spacing w:before="360" w:after="80"/>
        <w:rPr>
          <w:b/>
          <w:bCs/>
        </w:rPr>
      </w:pPr>
      <w:r w:rsidRPr="00691352">
        <w:rPr>
          <w:rFonts w:ascii="Montserrat" w:eastAsia="Montserrat" w:hAnsi="Montserrat" w:cs="Montserrat"/>
          <w:b/>
          <w:bCs/>
          <w:color w:val="B87333"/>
          <w:spacing w:val="40"/>
          <w:sz w:val="14"/>
          <w:szCs w:val="14"/>
        </w:rPr>
        <w:t>QUESTION 01 — THE INNOVATION VS. THE STORY</w:t>
      </w:r>
    </w:p>
    <w:p w14:paraId="6D6EE7A8" w14:textId="77777777" w:rsidR="00F121A0" w:rsidRDefault="00000000">
      <w:pPr>
        <w:spacing w:before="60" w:after="100"/>
      </w:pPr>
      <w:r>
        <w:rPr>
          <w:b/>
          <w:bCs/>
          <w:sz w:val="48"/>
          <w:szCs w:val="48"/>
        </w:rPr>
        <w:t>What is the world-changing truth?</w:t>
      </w:r>
    </w:p>
    <w:p w14:paraId="52B9FBAF" w14:textId="77777777" w:rsidR="00F121A0" w:rsidRDefault="00000000">
      <w:pPr>
        <w:spacing w:after="180"/>
      </w:pPr>
      <w:r>
        <w:rPr>
          <w:color w:val="4A6278"/>
        </w:rPr>
        <w:t>In two sentences, what is the world-changing truth of your technology? Now, tell me: why is that truth currently being buried under ‘Tech-Speak’ or specs?</w:t>
      </w:r>
    </w:p>
    <w:p w14:paraId="43F958BE"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THE WORLD-CHANGING TRUTH — IN TWO SENTENCES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379F3785"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FCE47A4" w14:textId="77777777" w:rsidR="00F121A0" w:rsidRDefault="00F121A0"/>
        </w:tc>
      </w:tr>
      <w:tr w:rsidR="00F121A0" w14:paraId="1206E133"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7221B418" w14:textId="77777777" w:rsidR="00F121A0" w:rsidRDefault="00F121A0"/>
        </w:tc>
      </w:tr>
      <w:tr w:rsidR="00F121A0" w14:paraId="145D3280"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2CFA2B55" w14:textId="77777777" w:rsidR="00F121A0" w:rsidRDefault="00F121A0"/>
        </w:tc>
      </w:tr>
    </w:tbl>
    <w:p w14:paraId="56670B13"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WHY IS THAT TRUTH BEING BURIED?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66CD8F79"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A20C90B" w14:textId="77777777" w:rsidR="00F121A0" w:rsidRDefault="00F121A0"/>
        </w:tc>
      </w:tr>
      <w:tr w:rsidR="00F121A0" w14:paraId="3CFC935F"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7706050C" w14:textId="77777777" w:rsidR="00F121A0" w:rsidRDefault="00F121A0"/>
        </w:tc>
      </w:tr>
      <w:tr w:rsidR="00F121A0" w14:paraId="018A31AE"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40AE80A6" w14:textId="77777777" w:rsidR="00F121A0" w:rsidRDefault="00F121A0"/>
        </w:tc>
      </w:tr>
    </w:tbl>
    <w:p w14:paraId="2DA09DBA"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IDENTIFIES THE COMPLEXITY TAX.</w:t>
      </w:r>
    </w:p>
    <w:p w14:paraId="05CFC749" w14:textId="77777777" w:rsidR="00F121A0" w:rsidRDefault="00F121A0">
      <w:pPr>
        <w:pBdr>
          <w:bottom w:val="single" w:sz="2" w:space="1" w:color="D4B896"/>
        </w:pBdr>
        <w:spacing w:before="280" w:after="280"/>
      </w:pPr>
    </w:p>
    <w:p w14:paraId="0F1CEAEA" w14:textId="77777777" w:rsidR="00F121A0" w:rsidRPr="00691352" w:rsidRDefault="00000000">
      <w:pPr>
        <w:spacing w:before="360" w:after="80"/>
        <w:rPr>
          <w:b/>
          <w:bCs/>
        </w:rPr>
      </w:pPr>
      <w:r w:rsidRPr="00691352">
        <w:rPr>
          <w:rFonts w:ascii="Montserrat" w:eastAsia="Montserrat" w:hAnsi="Montserrat" w:cs="Montserrat"/>
          <w:b/>
          <w:bCs/>
          <w:color w:val="B87333"/>
          <w:spacing w:val="40"/>
          <w:sz w:val="14"/>
          <w:szCs w:val="14"/>
        </w:rPr>
        <w:t>QUESTION 02 — THE COST OF SILENCE</w:t>
      </w:r>
    </w:p>
    <w:p w14:paraId="636CD55B" w14:textId="77777777" w:rsidR="00F121A0" w:rsidRDefault="00000000">
      <w:pPr>
        <w:spacing w:before="60" w:after="100"/>
      </w:pPr>
      <w:r>
        <w:rPr>
          <w:b/>
          <w:bCs/>
          <w:sz w:val="48"/>
          <w:szCs w:val="48"/>
        </w:rPr>
        <w:t>Where is the narrative gap hurting you most?</w:t>
      </w:r>
    </w:p>
    <w:p w14:paraId="6141EB0C" w14:textId="77777777" w:rsidR="00F121A0" w:rsidRDefault="00000000">
      <w:pPr>
        <w:spacing w:after="180"/>
      </w:pPr>
      <w:r>
        <w:rPr>
          <w:color w:val="4A6278"/>
        </w:rPr>
        <w:t>Where is this narrative gap hurting you most right now? Is it losing elite AI talent to Silicon Valley? Is it a ‘Trust Gap’ with investors? Or is it an ‘Invisibility Tax’ in a crowded market?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85871A0"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38E30B91"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793F9C34" w14:textId="3798FD2B" w:rsidR="00F121A0" w:rsidRDefault="00000000">
            <w:r>
              <w:rPr>
                <w:color w:val="2E4258"/>
              </w:rPr>
              <w:t>Losing elite talent to competitors</w:t>
            </w:r>
            <w:r w:rsidR="00C83333">
              <w:rPr>
                <w:color w:val="2E4258"/>
              </w:rPr>
              <w:t xml:space="preserve"> </w:t>
            </w:r>
          </w:p>
        </w:tc>
      </w:tr>
    </w:tbl>
    <w:p w14:paraId="140BCED6"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639AC75A"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240A94B4"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44F77044" w14:textId="77777777" w:rsidR="00F121A0" w:rsidRDefault="00000000">
            <w:r>
              <w:rPr>
                <w:color w:val="2E4258"/>
              </w:rPr>
              <w:t>A ‘Trust Gap’ with investors</w:t>
            </w:r>
          </w:p>
        </w:tc>
      </w:tr>
    </w:tbl>
    <w:p w14:paraId="43DEC20E"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3F046347"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53C75E50"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227A0AFD" w14:textId="77777777" w:rsidR="00F121A0" w:rsidRDefault="00000000">
            <w:r>
              <w:rPr>
                <w:color w:val="2E4258"/>
              </w:rPr>
              <w:t>An ‘Invisibility Tax’ in a crowded market</w:t>
            </w:r>
          </w:p>
        </w:tc>
      </w:tr>
    </w:tbl>
    <w:p w14:paraId="26616CB1"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51FDD47"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02938A3C"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712AE1A8" w14:textId="77777777" w:rsidR="00F121A0" w:rsidRDefault="00000000">
            <w:r>
              <w:rPr>
                <w:color w:val="2E4258"/>
              </w:rPr>
              <w:t>Something else entirely</w:t>
            </w:r>
          </w:p>
        </w:tc>
      </w:tr>
    </w:tbl>
    <w:p w14:paraId="02789EC6"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DESCRIBE THE BLEEDING NECK PROBLEM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23D80E3E"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686FCB53" w14:textId="77777777" w:rsidR="00F121A0" w:rsidRDefault="00F121A0"/>
        </w:tc>
      </w:tr>
      <w:tr w:rsidR="00F121A0" w14:paraId="4F4C8EF2"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32A717E6" w14:textId="77777777" w:rsidR="00F121A0" w:rsidRDefault="00F121A0"/>
        </w:tc>
      </w:tr>
      <w:tr w:rsidR="00F121A0" w14:paraId="0290EA26"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4714C330" w14:textId="77777777" w:rsidR="00F121A0" w:rsidRDefault="00F121A0"/>
        </w:tc>
      </w:tr>
    </w:tbl>
    <w:p w14:paraId="417F1024" w14:textId="77777777" w:rsidR="00F121A0" w:rsidRDefault="00F121A0">
      <w:pPr>
        <w:pBdr>
          <w:bottom w:val="single" w:sz="2" w:space="1" w:color="D4B896"/>
        </w:pBdr>
        <w:spacing w:before="280" w:after="280"/>
      </w:pPr>
    </w:p>
    <w:p w14:paraId="429B1B45" w14:textId="77777777" w:rsidR="00F121A0" w:rsidRDefault="00000000">
      <w:pPr>
        <w:spacing w:before="360" w:after="80"/>
      </w:pPr>
      <w:r>
        <w:rPr>
          <w:rFonts w:ascii="Montserrat" w:eastAsia="Montserrat" w:hAnsi="Montserrat" w:cs="Montserrat"/>
          <w:color w:val="B87333"/>
          <w:spacing w:val="40"/>
          <w:sz w:val="14"/>
          <w:szCs w:val="14"/>
        </w:rPr>
        <w:t>QUESTION 03 — THE CULTURAL CENTER OF GRAVITY</w:t>
      </w:r>
    </w:p>
    <w:p w14:paraId="53720DB1" w14:textId="77777777" w:rsidR="00F121A0" w:rsidRDefault="00000000">
      <w:pPr>
        <w:spacing w:before="60" w:after="100"/>
      </w:pPr>
      <w:r>
        <w:rPr>
          <w:b/>
          <w:bCs/>
          <w:sz w:val="48"/>
          <w:szCs w:val="48"/>
        </w:rPr>
        <w:t>Who holds the soul of the mission?</w:t>
      </w:r>
    </w:p>
    <w:p w14:paraId="59842128" w14:textId="77777777" w:rsidR="00F121A0" w:rsidRDefault="00000000">
      <w:pPr>
        <w:spacing w:after="180"/>
      </w:pPr>
      <w:r>
        <w:rPr>
          <w:color w:val="4A6278"/>
        </w:rPr>
        <w:t>If I were to embed with your team for 48 hours of fieldwork, who is the one person — founder, engineer, or customer — whose ‘Soul’ best represents the mission? Why them?</w:t>
      </w:r>
    </w:p>
    <w:p w14:paraId="3CF8DDEA"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NAME AND ROLE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12F75F01" w14:textId="77777777" w:rsidTr="00691352">
        <w:trPr>
          <w:trHeight w:hRule="exact" w:val="446"/>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vAlign w:val="center"/>
          </w:tcPr>
          <w:p w14:paraId="32662071" w14:textId="77777777" w:rsidR="00F121A0" w:rsidRDefault="00F121A0"/>
        </w:tc>
      </w:tr>
    </w:tbl>
    <w:p w14:paraId="37045592"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WHY THIS PERSON?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6F870D49"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3C53A253" w14:textId="77777777" w:rsidR="00F121A0" w:rsidRDefault="00F121A0"/>
        </w:tc>
      </w:tr>
      <w:tr w:rsidR="00F121A0" w14:paraId="77AD0081"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2B15A022" w14:textId="77777777" w:rsidR="00F121A0" w:rsidRDefault="00F121A0"/>
        </w:tc>
      </w:tr>
      <w:tr w:rsidR="00F121A0" w14:paraId="71CB6426"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2F951FE" w14:textId="77777777" w:rsidR="00F121A0" w:rsidRDefault="00F121A0"/>
        </w:tc>
      </w:tr>
      <w:tr w:rsidR="00F121A0" w14:paraId="514B549E"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22CDEEB5" w14:textId="77777777" w:rsidR="00F121A0" w:rsidRDefault="00F121A0"/>
        </w:tc>
      </w:tr>
    </w:tbl>
    <w:p w14:paraId="51FA1A72"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TESTS WILLINGNESS FOR THE ETHNOGRAPHIC PROCESS.</w:t>
      </w:r>
    </w:p>
    <w:p w14:paraId="02D57A95" w14:textId="77777777" w:rsidR="00F121A0" w:rsidRDefault="00F121A0">
      <w:pPr>
        <w:pBdr>
          <w:bottom w:val="single" w:sz="2" w:space="1" w:color="D4B896"/>
        </w:pBdr>
        <w:spacing w:before="280" w:after="280"/>
      </w:pPr>
    </w:p>
    <w:p w14:paraId="52CC6092" w14:textId="77777777" w:rsidR="00F121A0" w:rsidRDefault="00000000">
      <w:pPr>
        <w:spacing w:before="360" w:after="80"/>
      </w:pPr>
      <w:r>
        <w:rPr>
          <w:rFonts w:ascii="Montserrat" w:eastAsia="Montserrat" w:hAnsi="Montserrat" w:cs="Montserrat"/>
          <w:color w:val="B87333"/>
          <w:spacing w:val="40"/>
          <w:sz w:val="14"/>
          <w:szCs w:val="14"/>
        </w:rPr>
        <w:t>QUESTION 04 — THE ‘PURE CINEMA’ COMMITMENT</w:t>
      </w:r>
    </w:p>
    <w:p w14:paraId="05A1B4F6" w14:textId="77777777" w:rsidR="00F121A0" w:rsidRDefault="00000000">
      <w:pPr>
        <w:spacing w:before="60" w:after="100"/>
      </w:pPr>
      <w:r>
        <w:rPr>
          <w:b/>
          <w:bCs/>
          <w:sz w:val="48"/>
          <w:szCs w:val="48"/>
        </w:rPr>
        <w:t>Are you ready to stop explaining?</w:t>
      </w:r>
    </w:p>
    <w:p w14:paraId="27A7E569" w14:textId="77777777" w:rsidR="00F121A0" w:rsidRDefault="00000000">
      <w:pPr>
        <w:spacing w:after="180"/>
      </w:pPr>
      <w:r>
        <w:rPr>
          <w:color w:val="4A6278"/>
        </w:rPr>
        <w:t>I don’t make ‘expository’ videos that lecture the audience. I build Strategic Cinema Assets that make the mission felt. Are you ready to stop ‘explaining’ your tech and start ‘showing’ its visceral truth, even if it means moving away from traditional corporate messaging?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A5D3A20"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6F18AEC7"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20F60CFE" w14:textId="77777777" w:rsidR="00F121A0" w:rsidRDefault="00000000">
            <w:r>
              <w:rPr>
                <w:color w:val="2E4258"/>
              </w:rPr>
              <w:t>Yes — I understand this is a departure from conventional content</w:t>
            </w:r>
          </w:p>
        </w:tc>
      </w:tr>
    </w:tbl>
    <w:p w14:paraId="058BACE7"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13499C56"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5A74D423"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4EFB21B9" w14:textId="77777777" w:rsidR="00F121A0" w:rsidRDefault="00000000">
            <w:r>
              <w:rPr>
                <w:color w:val="2E4258"/>
              </w:rPr>
              <w:t>I’m intrigued but need to understand the methodology further</w:t>
            </w:r>
          </w:p>
        </w:tc>
      </w:tr>
    </w:tbl>
    <w:p w14:paraId="09FF58D3" w14:textId="77777777" w:rsidR="00F121A0" w:rsidRDefault="00F121A0">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600"/>
      </w:tblGrid>
      <w:tr w:rsidR="00F121A0" w14:paraId="5EE1B502" w14:textId="77777777">
        <w:trPr>
          <w:trHeight w:val="340"/>
        </w:trPr>
        <w:tc>
          <w:tcPr>
            <w:tcW w:w="48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60" w:type="dxa"/>
            </w:tcMar>
            <w:vAlign w:val="center"/>
          </w:tcPr>
          <w:p w14:paraId="23FF585E" w14:textId="77777777" w:rsidR="00F121A0" w:rsidRDefault="00000000">
            <w:pPr>
              <w:jc w:val="center"/>
            </w:pPr>
            <w:r>
              <w:rPr>
                <w:rFonts w:ascii="Arial" w:eastAsia="Arial" w:hAnsi="Arial" w:cs="Arial"/>
                <w:color w:val="B87333"/>
                <w:sz w:val="22"/>
                <w:szCs w:val="22"/>
              </w:rPr>
              <w:t>○</w:t>
            </w:r>
          </w:p>
        </w:tc>
        <w:tc>
          <w:tcPr>
            <w:tcW w:w="960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20" w:type="dxa"/>
              <w:bottom w:w="60" w:type="dxa"/>
              <w:right w:w="120" w:type="dxa"/>
            </w:tcMar>
            <w:vAlign w:val="center"/>
          </w:tcPr>
          <w:p w14:paraId="15EDCD17" w14:textId="77777777" w:rsidR="00F121A0" w:rsidRDefault="00000000">
            <w:r>
              <w:rPr>
                <w:color w:val="2E4258"/>
              </w:rPr>
              <w:t>I have internal constraints that would need to be navigated</w:t>
            </w:r>
          </w:p>
        </w:tc>
      </w:tr>
    </w:tbl>
    <w:p w14:paraId="13E9FCC6"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WHAT DOES YOUR CURRENT MESSAGING FAIL TO CONVEY?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2A7779C8"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1292F2C0" w14:textId="77777777" w:rsidR="00F121A0" w:rsidRDefault="00F121A0"/>
        </w:tc>
      </w:tr>
      <w:tr w:rsidR="00F121A0" w14:paraId="24E3C881"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4487B2D1" w14:textId="77777777" w:rsidR="00F121A0" w:rsidRDefault="00F121A0"/>
        </w:tc>
      </w:tr>
      <w:tr w:rsidR="00F121A0" w14:paraId="1415E11F"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518FC8C4" w14:textId="77777777" w:rsidR="00F121A0" w:rsidRDefault="00F121A0"/>
        </w:tc>
      </w:tr>
    </w:tbl>
    <w:p w14:paraId="266A148A"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FILTERS FOR VISION OVER CONVENTION.</w:t>
      </w:r>
    </w:p>
    <w:p w14:paraId="4EA2C767" w14:textId="77777777" w:rsidR="00F121A0" w:rsidRDefault="00F121A0">
      <w:pPr>
        <w:pBdr>
          <w:bottom w:val="single" w:sz="2" w:space="1" w:color="D4B896"/>
        </w:pBdr>
        <w:spacing w:before="280" w:after="280"/>
      </w:pPr>
    </w:p>
    <w:p w14:paraId="55C88904" w14:textId="77777777" w:rsidR="00F121A0" w:rsidRDefault="00000000">
      <w:pPr>
        <w:spacing w:before="360" w:after="80"/>
      </w:pPr>
      <w:r>
        <w:rPr>
          <w:rFonts w:ascii="Montserrat" w:eastAsia="Montserrat" w:hAnsi="Montserrat" w:cs="Montserrat"/>
          <w:color w:val="B87333"/>
          <w:spacing w:val="40"/>
          <w:sz w:val="14"/>
          <w:szCs w:val="14"/>
        </w:rPr>
        <w:lastRenderedPageBreak/>
        <w:t>QUESTION 05 — THE STRATEGIC INFLECTION POINT</w:t>
      </w:r>
    </w:p>
    <w:p w14:paraId="093D4D0D" w14:textId="77777777" w:rsidR="00F121A0" w:rsidRDefault="00000000">
      <w:pPr>
        <w:spacing w:before="60" w:after="100"/>
      </w:pPr>
      <w:r>
        <w:rPr>
          <w:b/>
          <w:bCs/>
          <w:sz w:val="48"/>
          <w:szCs w:val="48"/>
        </w:rPr>
        <w:t>Why is now the moment?</w:t>
      </w:r>
    </w:p>
    <w:p w14:paraId="0FC1A319" w14:textId="77777777" w:rsidR="00F121A0" w:rsidRDefault="00000000">
      <w:pPr>
        <w:spacing w:after="180"/>
      </w:pPr>
      <w:r>
        <w:rPr>
          <w:color w:val="4A6278"/>
        </w:rPr>
        <w:t>Why is now the moment to solve this? What is the $10M+ milestone — IPO, Series B, Acquisition — that this Narrative Architecture must support?</w:t>
      </w:r>
    </w:p>
    <w:p w14:paraId="129AB27A"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THE MILESTONE THIS CINEMA ASSET MUST SERVE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2FDE7A24" w14:textId="77777777" w:rsidTr="00B65E4A">
        <w:trPr>
          <w:trHeight w:hRule="exact" w:val="473"/>
          <w:jc w:val="center"/>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72" w:type="dxa"/>
              <w:left w:w="100" w:type="dxa"/>
              <w:bottom w:w="72" w:type="dxa"/>
              <w:right w:w="100" w:type="dxa"/>
            </w:tcMar>
            <w:vAlign w:val="center"/>
          </w:tcPr>
          <w:p w14:paraId="53BDB53B" w14:textId="04F8EB06" w:rsidR="00B65E4A" w:rsidRPr="00B65E4A" w:rsidRDefault="00B65E4A" w:rsidP="00B65E4A">
            <w:pPr>
              <w:tabs>
                <w:tab w:val="left" w:pos="2044"/>
              </w:tabs>
            </w:pPr>
          </w:p>
        </w:tc>
      </w:tr>
    </w:tbl>
    <w:p w14:paraId="05008B87" w14:textId="77777777" w:rsidR="00F121A0" w:rsidRPr="00691352" w:rsidRDefault="00000000">
      <w:pPr>
        <w:spacing w:before="160" w:after="60"/>
        <w:rPr>
          <w:b/>
          <w:bCs/>
        </w:rPr>
      </w:pPr>
      <w:r w:rsidRPr="00691352">
        <w:rPr>
          <w:rFonts w:ascii="Montserrat" w:eastAsia="Montserrat" w:hAnsi="Montserrat" w:cs="Montserrat"/>
          <w:b/>
          <w:bCs/>
          <w:color w:val="4A6278"/>
          <w:spacing w:val="30"/>
          <w:sz w:val="14"/>
          <w:szCs w:val="14"/>
        </w:rPr>
        <w:t>WHY NOW — NOT SIX MONTHS FROM NOW?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60CB0C42" w14:textId="77777777">
        <w:trPr>
          <w:trHeight w:hRule="exact" w:val="28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00F5625C" w14:textId="77777777" w:rsidR="00F121A0" w:rsidRDefault="00F121A0"/>
        </w:tc>
      </w:tr>
      <w:tr w:rsidR="00F121A0" w14:paraId="2DBCA473"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68A21997" w14:textId="77777777" w:rsidR="00F121A0" w:rsidRDefault="00F121A0"/>
        </w:tc>
      </w:tr>
      <w:tr w:rsidR="00F121A0" w14:paraId="76F65D58" w14:textId="77777777">
        <w:trPr>
          <w:trHeight w:hRule="exact" w:val="280"/>
        </w:trPr>
        <w:tc>
          <w:tcPr>
            <w:tcW w:w="10080" w:type="dxa"/>
            <w:tcBorders>
              <w:top w:val="none" w:sz="0" w:space="0" w:color="FFFFFF"/>
              <w:left w:val="single" w:sz="2" w:space="0" w:color="B87333"/>
              <w:bottom w:val="none" w:sz="0" w:space="0" w:color="FFFFFF"/>
              <w:right w:val="single" w:sz="2" w:space="0" w:color="B87333"/>
            </w:tcBorders>
            <w:shd w:val="clear" w:color="auto" w:fill="EDE3CF"/>
            <w:tcMar>
              <w:top w:w="0" w:type="dxa"/>
              <w:left w:w="100" w:type="dxa"/>
              <w:bottom w:w="0" w:type="dxa"/>
              <w:right w:w="100" w:type="dxa"/>
            </w:tcMar>
          </w:tcPr>
          <w:p w14:paraId="38FDAD83" w14:textId="77777777" w:rsidR="00F121A0" w:rsidRDefault="00F121A0"/>
        </w:tc>
      </w:tr>
      <w:tr w:rsidR="00F121A0" w14:paraId="005F464F" w14:textId="77777777">
        <w:trPr>
          <w:trHeight w:hRule="exact" w:val="280"/>
        </w:trPr>
        <w:tc>
          <w:tcPr>
            <w:tcW w:w="10080" w:type="dxa"/>
            <w:tcBorders>
              <w:top w:val="none" w:sz="0" w:space="0" w:color="FFFFFF"/>
              <w:left w:val="single" w:sz="2" w:space="0" w:color="B87333"/>
              <w:bottom w:val="single" w:sz="2" w:space="0" w:color="B87333"/>
              <w:right w:val="single" w:sz="2" w:space="0" w:color="B87333"/>
            </w:tcBorders>
            <w:shd w:val="clear" w:color="auto" w:fill="EDE3CF"/>
            <w:tcMar>
              <w:top w:w="0" w:type="dxa"/>
              <w:left w:w="100" w:type="dxa"/>
              <w:bottom w:w="0" w:type="dxa"/>
              <w:right w:w="100" w:type="dxa"/>
            </w:tcMar>
          </w:tcPr>
          <w:p w14:paraId="6467E23E" w14:textId="77777777" w:rsidR="00F121A0" w:rsidRDefault="00F121A0"/>
        </w:tc>
      </w:tr>
    </w:tbl>
    <w:p w14:paraId="6218F9BF" w14:textId="77777777" w:rsidR="00F121A0" w:rsidRPr="00691352" w:rsidRDefault="00000000">
      <w:pPr>
        <w:spacing w:before="80"/>
        <w:rPr>
          <w:b/>
          <w:bCs/>
        </w:rPr>
      </w:pPr>
      <w:r w:rsidRPr="00691352">
        <w:rPr>
          <w:rFonts w:ascii="Montserrat" w:eastAsia="Montserrat" w:hAnsi="Montserrat" w:cs="Montserrat"/>
          <w:b/>
          <w:bCs/>
          <w:i/>
          <w:iCs/>
          <w:color w:val="8A5520"/>
          <w:spacing w:val="20"/>
          <w:sz w:val="14"/>
          <w:szCs w:val="14"/>
        </w:rPr>
        <w:t>THIS ANCHORS THE INVESTMENT TO A MASSIVE BUSINESS OUTCOME.</w:t>
      </w:r>
    </w:p>
    <w:p w14:paraId="7332054D" w14:textId="77777777" w:rsidR="00F121A0" w:rsidRDefault="00F121A0">
      <w:pPr>
        <w:pBdr>
          <w:bottom w:val="single" w:sz="2" w:space="1" w:color="D4B896"/>
        </w:pBdr>
        <w:spacing w:before="400" w:after="200"/>
      </w:pPr>
    </w:p>
    <w:p w14:paraId="61025F4B" w14:textId="77777777" w:rsidR="00F121A0" w:rsidRDefault="00000000">
      <w:pPr>
        <w:spacing w:before="320" w:after="80"/>
      </w:pPr>
      <w:r>
        <w:rPr>
          <w:rFonts w:ascii="Montserrat" w:eastAsia="Montserrat" w:hAnsi="Montserrat" w:cs="Montserrat"/>
          <w:color w:val="B87333"/>
          <w:spacing w:val="60"/>
          <w:sz w:val="14"/>
          <w:szCs w:val="14"/>
        </w:rPr>
        <w:t>THE BLUEPRINT</w:t>
      </w:r>
    </w:p>
    <w:p w14:paraId="330EB7E8" w14:textId="77777777" w:rsidR="00F121A0" w:rsidRDefault="00000000">
      <w:pPr>
        <w:spacing w:after="100"/>
      </w:pPr>
      <w:r>
        <w:rPr>
          <w:color w:val="2E4258"/>
        </w:rPr>
        <w:t xml:space="preserve">Once submitted, I will personally review your inquiry against my current research cycle. If there is a strategic alignment, I will invite you to a </w:t>
      </w:r>
    </w:p>
    <w:p w14:paraId="56B21C31" w14:textId="77777777" w:rsidR="00F121A0" w:rsidRDefault="00000000">
      <w:pPr>
        <w:spacing w:after="100"/>
      </w:pPr>
      <w:r>
        <w:rPr>
          <w:color w:val="2E4258"/>
        </w:rPr>
        <w:t xml:space="preserve">Once submitted, I will personally review your inquiry against my current research cycle. If there is a strategic alignment, I will invite you to a </w:t>
      </w:r>
      <w:r>
        <w:rPr>
          <w:b/>
          <w:bCs/>
          <w:i/>
          <w:iCs/>
        </w:rPr>
        <w:t>20-minute Ethnographer’s Eye Session.</w:t>
      </w:r>
    </w:p>
    <w:p w14:paraId="09F066A3" w14:textId="77777777" w:rsidR="00F121A0" w:rsidRDefault="00000000">
      <w:pPr>
        <w:spacing w:before="60" w:after="240"/>
      </w:pPr>
      <w:r>
        <w:rPr>
          <w:color w:val="2E4258"/>
        </w:rPr>
        <w:t xml:space="preserve">During that session, we will determine if we move forward to the </w:t>
      </w:r>
      <w:r>
        <w:rPr>
          <w:b/>
          <w:bCs/>
          <w:i/>
          <w:iCs/>
        </w:rPr>
        <w:t>Sensory Architecture Blueprint</w:t>
      </w:r>
      <w:r>
        <w:rPr>
          <w:color w:val="2E4258"/>
        </w:rPr>
        <w:t>—the diagnostic phase that serves as the foundation for your Cinema Asset.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0"/>
        <w:gridCol w:w="200"/>
        <w:gridCol w:w="4940"/>
      </w:tblGrid>
      <w:tr w:rsidR="00F121A0" w14:paraId="7522B1DD" w14:textId="77777777">
        <w:tc>
          <w:tcPr>
            <w:tcW w:w="4940"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669E1EBB" w14:textId="77777777" w:rsidR="00F121A0" w:rsidRDefault="00000000">
            <w:pPr>
              <w:spacing w:before="200" w:after="60"/>
            </w:pPr>
            <w:r>
              <w:rPr>
                <w:rFonts w:ascii="Montserrat" w:eastAsia="Montserrat" w:hAnsi="Montserrat" w:cs="Montserrat"/>
                <w:color w:val="4A6278"/>
                <w:spacing w:val="30"/>
                <w:sz w:val="14"/>
                <w:szCs w:val="14"/>
              </w:rPr>
              <w:t>YOUR NAME</w:t>
            </w:r>
          </w:p>
        </w:tc>
        <w:tc>
          <w:tcPr>
            <w:tcW w:w="200" w:type="dxa"/>
            <w:tcBorders>
              <w:top w:val="none" w:sz="0" w:space="0" w:color="FFFFFF"/>
              <w:left w:val="none" w:sz="0" w:space="0" w:color="FFFFFF"/>
              <w:bottom w:val="none" w:sz="0" w:space="0" w:color="FFFFFF"/>
              <w:right w:val="none" w:sz="0" w:space="0" w:color="FFFFFF"/>
            </w:tcBorders>
          </w:tcPr>
          <w:p w14:paraId="5B0DC985" w14:textId="77777777" w:rsidR="00F121A0" w:rsidRDefault="00F121A0"/>
        </w:tc>
        <w:tc>
          <w:tcPr>
            <w:tcW w:w="4940" w:type="dxa"/>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AF8C823" w14:textId="77777777" w:rsidR="00F121A0" w:rsidRDefault="00000000">
            <w:pPr>
              <w:spacing w:before="200" w:after="60"/>
            </w:pPr>
            <w:r>
              <w:rPr>
                <w:rFonts w:ascii="Montserrat" w:eastAsia="Montserrat" w:hAnsi="Montserrat" w:cs="Montserrat"/>
                <w:color w:val="4A6278"/>
                <w:spacing w:val="30"/>
                <w:sz w:val="14"/>
                <w:szCs w:val="14"/>
              </w:rPr>
              <w:t>TITLE &amp; COMPANY</w:t>
            </w:r>
          </w:p>
        </w:tc>
      </w:tr>
      <w:tr w:rsidR="00F121A0" w14:paraId="52C7C04E" w14:textId="77777777">
        <w:trPr>
          <w:trHeight w:hRule="exact" w:val="320"/>
        </w:trPr>
        <w:tc>
          <w:tcPr>
            <w:tcW w:w="494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00" w:type="dxa"/>
              <w:bottom w:w="60" w:type="dxa"/>
              <w:right w:w="100" w:type="dxa"/>
            </w:tcMar>
          </w:tcPr>
          <w:p w14:paraId="4F0E729B" w14:textId="77777777" w:rsidR="00F121A0" w:rsidRDefault="00F121A0"/>
        </w:tc>
        <w:tc>
          <w:tcPr>
            <w:tcW w:w="200" w:type="dxa"/>
            <w:tcBorders>
              <w:top w:val="none" w:sz="0" w:space="0" w:color="FFFFFF"/>
              <w:left w:val="none" w:sz="0" w:space="0" w:color="FFFFFF"/>
              <w:bottom w:val="none" w:sz="0" w:space="0" w:color="FFFFFF"/>
              <w:right w:val="none" w:sz="0" w:space="0" w:color="FFFFFF"/>
            </w:tcBorders>
          </w:tcPr>
          <w:p w14:paraId="784F7FCB" w14:textId="77777777" w:rsidR="00F121A0" w:rsidRDefault="00F121A0"/>
        </w:tc>
        <w:tc>
          <w:tcPr>
            <w:tcW w:w="4940" w:type="dxa"/>
            <w:tcBorders>
              <w:top w:val="single" w:sz="2" w:space="0" w:color="B87333"/>
              <w:left w:val="single" w:sz="2" w:space="0" w:color="B87333"/>
              <w:bottom w:val="single" w:sz="2" w:space="0" w:color="B87333"/>
              <w:right w:val="single" w:sz="2" w:space="0" w:color="B87333"/>
            </w:tcBorders>
            <w:shd w:val="clear" w:color="auto" w:fill="EDE3CF"/>
            <w:tcMar>
              <w:top w:w="60" w:type="dxa"/>
              <w:left w:w="100" w:type="dxa"/>
              <w:bottom w:w="60" w:type="dxa"/>
              <w:right w:w="100" w:type="dxa"/>
            </w:tcMar>
          </w:tcPr>
          <w:p w14:paraId="1CE686A2" w14:textId="77777777" w:rsidR="00F121A0" w:rsidRDefault="00F121A0"/>
        </w:tc>
      </w:tr>
    </w:tbl>
    <w:p w14:paraId="542946CD" w14:textId="77777777" w:rsidR="00F121A0" w:rsidRDefault="00000000">
      <w:pPr>
        <w:spacing w:before="160" w:after="60"/>
      </w:pPr>
      <w:r>
        <w:rPr>
          <w:rFonts w:ascii="Montserrat" w:eastAsia="Montserrat" w:hAnsi="Montserrat" w:cs="Montserrat"/>
          <w:color w:val="4A6278"/>
          <w:spacing w:val="30"/>
          <w:sz w:val="14"/>
          <w:szCs w:val="14"/>
        </w:rPr>
        <w:t>EMAIL ADDRESS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121A0" w14:paraId="3C356620" w14:textId="77777777" w:rsidTr="00B65E4A">
        <w:trPr>
          <w:trHeight w:hRule="exact" w:val="500"/>
        </w:trPr>
        <w:tc>
          <w:tcPr>
            <w:tcW w:w="10080" w:type="dxa"/>
            <w:tcBorders>
              <w:top w:val="single" w:sz="2" w:space="0" w:color="B87333"/>
              <w:left w:val="single" w:sz="2" w:space="0" w:color="B87333"/>
              <w:bottom w:val="none" w:sz="0" w:space="0" w:color="FFFFFF"/>
              <w:right w:val="single" w:sz="2" w:space="0" w:color="B87333"/>
            </w:tcBorders>
            <w:shd w:val="clear" w:color="auto" w:fill="EDE3CF"/>
            <w:tcMar>
              <w:top w:w="0" w:type="dxa"/>
              <w:left w:w="100" w:type="dxa"/>
              <w:bottom w:w="0" w:type="dxa"/>
              <w:right w:w="100" w:type="dxa"/>
            </w:tcMar>
            <w:vAlign w:val="center"/>
          </w:tcPr>
          <w:p w14:paraId="4E8E17D7" w14:textId="77777777" w:rsidR="00F121A0" w:rsidRDefault="00F121A0"/>
        </w:tc>
      </w:tr>
    </w:tbl>
    <w:p w14:paraId="679BBD5A" w14:textId="77777777" w:rsidR="00F121A0" w:rsidRDefault="00F121A0">
      <w:pPr>
        <w:spacing w:after="200"/>
      </w:pPr>
    </w:p>
    <w:p w14:paraId="63233C96" w14:textId="77777777" w:rsidR="000B68A3" w:rsidRDefault="00000000">
      <w:pPr>
        <w:spacing w:after="160"/>
        <w:rPr>
          <w:rFonts w:ascii="Montserrat" w:eastAsia="Montserrat" w:hAnsi="Montserrat" w:cs="Montserrat"/>
          <w:i/>
          <w:iCs/>
          <w:color w:val="8A5520"/>
          <w:sz w:val="14"/>
          <w:szCs w:val="14"/>
        </w:rPr>
      </w:pPr>
      <w:r>
        <w:rPr>
          <w:rFonts w:ascii="Montserrat" w:eastAsia="Montserrat" w:hAnsi="Montserrat" w:cs="Montserrat"/>
          <w:i/>
          <w:iCs/>
          <w:color w:val="8A5520"/>
          <w:sz w:val="14"/>
          <w:szCs w:val="14"/>
        </w:rPr>
        <w:t>Your inquiry will be reviewed personally. Not by an algorithm. Not by an assistant.</w:t>
      </w:r>
      <w:r w:rsidR="000B68A3">
        <w:rPr>
          <w:rFonts w:ascii="Montserrat" w:eastAsia="Montserrat" w:hAnsi="Montserrat" w:cs="Montserrat"/>
          <w:i/>
          <w:iCs/>
          <w:color w:val="8A5520"/>
          <w:sz w:val="14"/>
          <w:szCs w:val="14"/>
        </w:rPr>
        <w:t xml:space="preserve"> </w:t>
      </w:r>
    </w:p>
    <w:p w14:paraId="52253A98" w14:textId="1AF1B754" w:rsidR="00B6012C" w:rsidRDefault="000B68A3" w:rsidP="00B6012C">
      <w:pPr>
        <w:spacing w:after="160"/>
      </w:pPr>
      <w:r w:rsidRPr="000B68A3">
        <w:rPr>
          <w:rFonts w:ascii="Montserrat" w:eastAsia="Montserrat" w:hAnsi="Montserrat" w:cs="Montserrat"/>
          <w:i/>
          <w:iCs/>
          <w:color w:val="8A5520"/>
        </w:rPr>
        <w:t xml:space="preserve">Send to </w:t>
      </w:r>
      <w:r w:rsidRPr="000B68A3">
        <w:rPr>
          <w:rFonts w:ascii="Montserrat" w:eastAsia="Montserrat" w:hAnsi="Montserrat" w:cs="Montserrat"/>
          <w:b/>
          <w:bCs/>
          <w:i/>
          <w:iCs/>
          <w:color w:val="8A5520"/>
        </w:rPr>
        <w:t>kurt@sensoryarchitect.com</w:t>
      </w:r>
    </w:p>
    <w:p w14:paraId="2BF1AD7D" w14:textId="476EE2CD" w:rsidR="00B6012C" w:rsidRDefault="00B6012C" w:rsidP="00B6012C">
      <w:pPr>
        <w:pBdr>
          <w:bottom w:val="single" w:sz="2" w:space="1" w:color="D4B896"/>
        </w:pBdr>
        <w:spacing w:before="200" w:after="80"/>
        <w:jc w:val="center"/>
      </w:pPr>
      <w:r>
        <w:rPr>
          <w:noProof/>
        </w:rPr>
        <w:drawing>
          <wp:inline distT="0" distB="0" distL="0" distR="0" wp14:anchorId="03FFB1C9" wp14:editId="23ED73FC">
            <wp:extent cx="1300807" cy="1477107"/>
            <wp:effectExtent l="0" t="0" r="0" b="0"/>
            <wp:docPr id="182323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3129" name="Picture 1823231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5746" cy="1539492"/>
                    </a:xfrm>
                    <a:prstGeom prst="rect">
                      <a:avLst/>
                    </a:prstGeom>
                  </pic:spPr>
                </pic:pic>
              </a:graphicData>
            </a:graphic>
          </wp:inline>
        </w:drawing>
      </w:r>
    </w:p>
    <w:p w14:paraId="3D963B54" w14:textId="77777777" w:rsidR="00B6012C" w:rsidRDefault="00B6012C">
      <w:pPr>
        <w:pBdr>
          <w:bottom w:val="single" w:sz="2" w:space="1" w:color="D4B896"/>
        </w:pBdr>
        <w:spacing w:before="200" w:after="80"/>
      </w:pPr>
    </w:p>
    <w:sectPr w:rsidR="00B6012C">
      <w:footerReference w:type="even"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87FD" w14:textId="77777777" w:rsidR="009011C7" w:rsidRDefault="009011C7" w:rsidP="00B65E4A">
      <w:r>
        <w:separator/>
      </w:r>
    </w:p>
  </w:endnote>
  <w:endnote w:type="continuationSeparator" w:id="0">
    <w:p w14:paraId="56EE3782" w14:textId="77777777" w:rsidR="009011C7" w:rsidRDefault="009011C7" w:rsidP="00B6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imson Pro">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1273125"/>
      <w:docPartObj>
        <w:docPartGallery w:val="Page Numbers (Bottom of Page)"/>
        <w:docPartUnique/>
      </w:docPartObj>
    </w:sdtPr>
    <w:sdtContent>
      <w:p w14:paraId="2E84120A" w14:textId="04315A06" w:rsidR="00B65E4A" w:rsidRDefault="00B65E4A" w:rsidP="00C76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CC667A" w14:textId="77777777" w:rsidR="00B65E4A" w:rsidRDefault="00B65E4A" w:rsidP="00B65E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1937437"/>
      <w:docPartObj>
        <w:docPartGallery w:val="Page Numbers (Bottom of Page)"/>
        <w:docPartUnique/>
      </w:docPartObj>
    </w:sdtPr>
    <w:sdtContent>
      <w:p w14:paraId="2ACDA693" w14:textId="1F7D3F02" w:rsidR="00B65E4A" w:rsidRDefault="00B65E4A" w:rsidP="00C76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8972E08" w14:textId="77777777" w:rsidR="00B65E4A" w:rsidRDefault="00B65E4A" w:rsidP="00B65E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92A2" w14:textId="77777777" w:rsidR="009011C7" w:rsidRDefault="009011C7" w:rsidP="00B65E4A">
      <w:r>
        <w:separator/>
      </w:r>
    </w:p>
  </w:footnote>
  <w:footnote w:type="continuationSeparator" w:id="0">
    <w:p w14:paraId="46C8F945" w14:textId="77777777" w:rsidR="009011C7" w:rsidRDefault="009011C7" w:rsidP="00B6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F2C65"/>
    <w:multiLevelType w:val="hybridMultilevel"/>
    <w:tmpl w:val="C57CE06C"/>
    <w:lvl w:ilvl="0" w:tplc="0F6621BA">
      <w:start w:val="1"/>
      <w:numFmt w:val="bullet"/>
      <w:lvlText w:val="●"/>
      <w:lvlJc w:val="left"/>
      <w:pPr>
        <w:ind w:left="720" w:hanging="360"/>
      </w:pPr>
    </w:lvl>
    <w:lvl w:ilvl="1" w:tplc="247AD5AE">
      <w:start w:val="1"/>
      <w:numFmt w:val="bullet"/>
      <w:lvlText w:val="○"/>
      <w:lvlJc w:val="left"/>
      <w:pPr>
        <w:ind w:left="1440" w:hanging="360"/>
      </w:pPr>
    </w:lvl>
    <w:lvl w:ilvl="2" w:tplc="18200A30">
      <w:start w:val="1"/>
      <w:numFmt w:val="bullet"/>
      <w:lvlText w:val="■"/>
      <w:lvlJc w:val="left"/>
      <w:pPr>
        <w:ind w:left="2160" w:hanging="360"/>
      </w:pPr>
    </w:lvl>
    <w:lvl w:ilvl="3" w:tplc="49CC919A">
      <w:start w:val="1"/>
      <w:numFmt w:val="bullet"/>
      <w:lvlText w:val="●"/>
      <w:lvlJc w:val="left"/>
      <w:pPr>
        <w:ind w:left="2880" w:hanging="360"/>
      </w:pPr>
    </w:lvl>
    <w:lvl w:ilvl="4" w:tplc="4E56ABA8">
      <w:start w:val="1"/>
      <w:numFmt w:val="bullet"/>
      <w:lvlText w:val="○"/>
      <w:lvlJc w:val="left"/>
      <w:pPr>
        <w:ind w:left="3600" w:hanging="360"/>
      </w:pPr>
    </w:lvl>
    <w:lvl w:ilvl="5" w:tplc="C2364D02">
      <w:start w:val="1"/>
      <w:numFmt w:val="bullet"/>
      <w:lvlText w:val="■"/>
      <w:lvlJc w:val="left"/>
      <w:pPr>
        <w:ind w:left="4320" w:hanging="360"/>
      </w:pPr>
    </w:lvl>
    <w:lvl w:ilvl="6" w:tplc="BF04773C">
      <w:start w:val="1"/>
      <w:numFmt w:val="bullet"/>
      <w:lvlText w:val="●"/>
      <w:lvlJc w:val="left"/>
      <w:pPr>
        <w:ind w:left="5040" w:hanging="360"/>
      </w:pPr>
    </w:lvl>
    <w:lvl w:ilvl="7" w:tplc="C5D29A1C">
      <w:start w:val="1"/>
      <w:numFmt w:val="bullet"/>
      <w:lvlText w:val="●"/>
      <w:lvlJc w:val="left"/>
      <w:pPr>
        <w:ind w:left="5760" w:hanging="360"/>
      </w:pPr>
    </w:lvl>
    <w:lvl w:ilvl="8" w:tplc="CF1E461C">
      <w:start w:val="1"/>
      <w:numFmt w:val="bullet"/>
      <w:lvlText w:val="●"/>
      <w:lvlJc w:val="left"/>
      <w:pPr>
        <w:ind w:left="6480" w:hanging="360"/>
      </w:pPr>
    </w:lvl>
  </w:abstractNum>
  <w:num w:numId="1" w16cid:durableId="1152059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A0"/>
    <w:rsid w:val="00087DC7"/>
    <w:rsid w:val="000B68A3"/>
    <w:rsid w:val="00691352"/>
    <w:rsid w:val="007368B2"/>
    <w:rsid w:val="00862792"/>
    <w:rsid w:val="0088494A"/>
    <w:rsid w:val="009011C7"/>
    <w:rsid w:val="00931646"/>
    <w:rsid w:val="00A3517F"/>
    <w:rsid w:val="00AB0DF1"/>
    <w:rsid w:val="00B6012C"/>
    <w:rsid w:val="00B65E4A"/>
    <w:rsid w:val="00C0154A"/>
    <w:rsid w:val="00C83333"/>
    <w:rsid w:val="00D316DF"/>
    <w:rsid w:val="00E15979"/>
    <w:rsid w:val="00F1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E5341"/>
  <w15:docId w15:val="{D337687E-4BD1-0444-8D07-F4309C5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rimson Pro" w:eastAsia="Crimson Pro" w:hAnsi="Crimson Pro" w:cs="Crimson Pro"/>
        <w:color w:val="1A2B3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B65E4A"/>
    <w:pPr>
      <w:tabs>
        <w:tab w:val="center" w:pos="4680"/>
        <w:tab w:val="right" w:pos="9360"/>
      </w:tabs>
    </w:pPr>
  </w:style>
  <w:style w:type="character" w:customStyle="1" w:styleId="FooterChar">
    <w:name w:val="Footer Char"/>
    <w:basedOn w:val="DefaultParagraphFont"/>
    <w:link w:val="Footer"/>
    <w:uiPriority w:val="99"/>
    <w:rsid w:val="00B65E4A"/>
  </w:style>
  <w:style w:type="character" w:styleId="PageNumber">
    <w:name w:val="page number"/>
    <w:basedOn w:val="DefaultParagraphFont"/>
    <w:uiPriority w:val="99"/>
    <w:semiHidden/>
    <w:unhideWhenUsed/>
    <w:rsid w:val="00B6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538</Words>
  <Characters>2809</Characters>
  <Application>Microsoft Office Word</Application>
  <DocSecurity>0</DocSecurity>
  <Lines>117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Kurt Lancaster</cp:lastModifiedBy>
  <cp:revision>8</cp:revision>
  <dcterms:created xsi:type="dcterms:W3CDTF">2026-03-22T01:11:00Z</dcterms:created>
  <dcterms:modified xsi:type="dcterms:W3CDTF">2026-03-25T18:53:00Z</dcterms:modified>
</cp:coreProperties>
</file>